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AC1C" w14:textId="6A870E2B" w:rsidR="00C15466" w:rsidRDefault="00C15466">
      <w:r>
        <w:t xml:space="preserve">AFI 32-6001 Paragraph 2.21 and 2.21.1 for PETS </w:t>
      </w:r>
    </w:p>
    <w:p w14:paraId="17016A70" w14:textId="77777777" w:rsidR="00C15466" w:rsidRDefault="00C15466"/>
    <w:p w14:paraId="06DFDF50" w14:textId="77777777" w:rsidR="00C15466" w:rsidRDefault="00C15466"/>
    <w:p w14:paraId="7886948B" w14:textId="2C5D0043" w:rsidR="00C15466" w:rsidRDefault="00C15466">
      <w:r>
        <w:t xml:space="preserve">2.21. Pets in Government-Controlled Housing and Privatized Housing. Commanders must establish a local pet policy incorporating AF restrictions, as a minimum. (T-1) MHO must ensure PO establishes pet policy that complies with AF and local restrictions for PH residents and is AFI32-6000 18 MARCH 2020 49 incorporated into individual lease agreements. For PH ensure incorporation of policy in project documentation and individual lease agreements. (T-1) Residents in government-controlled housing must comply with applicable federal, state and local laws, installation-specific requirements for pet ownership, registration, control and vaccination, (T-0) and adhere to the following guidelines: </w:t>
      </w:r>
      <w:r w:rsidRPr="00C15466">
        <w:rPr>
          <w:color w:val="FF0000"/>
        </w:rPr>
        <w:t>2.21.1. Residents may not board dogs of any breed (including a mixed breed) that are deemed "aggressive" or "potentially aggressive," unless the dog is a certified military working dog that is being boarded by its handler/trainer with written approval of the Defense Force Commander or approval is obtained by the Commander in writing. (T-0) For purposes of this policy, “aggressive” or “potentially aggressive” breeds of dogs are defined as a Pit Bull (American Staffordshire Bull Terrier or English Staffordshire Bull Terrier), Rottweiler, Doberman Pinscher, Chow and wolf hybrids. Prohibition also extends to other breeds of dogs or individual dogs that demonstrate or are known to demonstrate a propensity for dominant or aggressive behavior, to include having the following type of behaviors:</w:t>
      </w:r>
      <w:r>
        <w:t xml:space="preserve"> 2.21.1.1. Unprovoked barking, growling or snarling at people approaching the animal. 2.21.1.2. Aggressively running along a fence line when people are present. 2.21.1.3. Biting or scratching people. 2.21.1.4. Escaping confinement or restriction to chase people. 2.21.2. Residents may not board exotic animals such as, but not limited </w:t>
      </w:r>
      <w:proofErr w:type="gramStart"/>
      <w:r>
        <w:t>to:</w:t>
      </w:r>
      <w:proofErr w:type="gramEnd"/>
      <w:r>
        <w:t xml:space="preserve"> reptiles, rodents (other than hamsters and guinea pigs), ferrets, hedgehogs, skunks, rats, raccoons, squirrels, potbellied pigs, monkeys, arachnids, or any farm animal. 2.21.3. Pets must be secured with leashes or under positive control while outdoors, except in fenced patios and yards. (T-1) Pets must not be left tied or unattended in exterior appurtenances or unfenced </w:t>
      </w:r>
      <w:proofErr w:type="gramStart"/>
      <w:r>
        <w:t>yards, or</w:t>
      </w:r>
      <w:proofErr w:type="gramEnd"/>
      <w:r>
        <w:t xml:space="preserve"> allowed to run loose outside fenced yards. (T-1) 2.21.4. Pet owners must maintain current immunizations on all pets. Dogs and cats are required to wear a collar or harness with current rabies attached. (T-1) 2.21.5. Pet areas must be cleaned regularly to control and prevent vermin infestation. Pet feces must be picked up daily or immediately if the pet evacuates outside the patio or yard. (T</w:t>
      </w:r>
      <w:r>
        <w:t xml:space="preserve">1) 2.21.6. Operating a commercial kennel is prohibited. (T-1) 2.22. Service Dogs in Government-Controlled Housing. The Commander must accommodate eligible military and civilian personnel and their dependents, including Recovering Service Members, who become residents of government-controlled housing </w:t>
      </w:r>
      <w:r>
        <w:lastRenderedPageBreak/>
        <w:t>and have a requirement for a service dog. (T-0) If no accommodations are available, make every attempt to make available accommodations by offering other ranking Service Members to relocate off base with housing allowance. (T-0) The Commander establishes local policy and procedures for the use of Service Dogs by eligible residents. (T-0) 2.22.1. Authorities associated with Service Dogs are provided from DoDI 1300.27, Guidance on the Use of Service Dogs by Service Members, the Americans with Disabilities Act, 42 U.S.C. § 12101 et seq., and the Fair Housing Act, 42 U.S.C. § 3601 et seq. DoDI 1300.27 establishes policy and procedures for the use of service dogs by Service Members as defined 50 AFI32-6000 18 MARCH 2020 in Title 28, Code of Federal Regulations (CFR) §35.136 (Reference (b) and Title 38 CFR §17.148 (Reference (c)). 2.22.2. Commanders must: (T-0) 2.22.2.1. Ensure residents with accredited service dogs have access to appropriate housing. (T-1) Ensure proper documentation regarding service dog assignment along with any recommended limitations on use of the service dog. (T-0) 2.22.2.2. Ensure residents with assigned accredited service dogs are granted facility access and accommodations to the greatest extent possible commensurate with health and safety. (T-0) 2.22.2.3. Establish designated relief areas for accredited service dogs to the greatest extent possible commensurate with health and safety. (T-0) 2.22.2.4. Exercise authority over installation access, control and domiciling for all other animals. All other animals are defined as all domestic or wild animals that are not Service Dogs or Military Working Dogs, including pets, emotional support animals, therapy animals, and service dogs in training. Emotional support and therapy animals are treated differently under the law than service dogs. Determines whether it is permissible to allow on the installation a non-dog service animal or therapy/support animal (including a dog) which falls under the criteria of an “aggressive” or “potentially aggressive” breed as noted in AF policy or to allow other than dog or cat species (e.g., exotic and farm animals). (T</w:t>
      </w:r>
      <w:r>
        <w:t>0) 2.22.3. Residents with Service Dogs are: 2.22.3.1. Responsible for their service dogs’ proper behavior, health, and adherence to installation policies. (T-0) 2.22.3.2. Required to register their service dogs with the installation veterinary service and ensure that proper service dog identification is clearly displayed. (T-0) 2.22.3.3. Responsible for any damages and injuries a service dog may cause. (T-1</w:t>
      </w:r>
    </w:p>
    <w:sectPr w:rsidR="00C15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66"/>
    <w:rsid w:val="00A527F2"/>
    <w:rsid w:val="00C1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50B2"/>
  <w15:chartTrackingRefBased/>
  <w15:docId w15:val="{260F46B3-AB98-482F-9974-17E1BD5C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4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4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4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466"/>
    <w:rPr>
      <w:rFonts w:eastAsiaTheme="majorEastAsia" w:cstheme="majorBidi"/>
      <w:color w:val="272727" w:themeColor="text1" w:themeTint="D8"/>
    </w:rPr>
  </w:style>
  <w:style w:type="paragraph" w:styleId="Title">
    <w:name w:val="Title"/>
    <w:basedOn w:val="Normal"/>
    <w:next w:val="Normal"/>
    <w:link w:val="TitleChar"/>
    <w:uiPriority w:val="10"/>
    <w:qFormat/>
    <w:rsid w:val="00C15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466"/>
    <w:pPr>
      <w:spacing w:before="160"/>
      <w:jc w:val="center"/>
    </w:pPr>
    <w:rPr>
      <w:i/>
      <w:iCs/>
      <w:color w:val="404040" w:themeColor="text1" w:themeTint="BF"/>
    </w:rPr>
  </w:style>
  <w:style w:type="character" w:customStyle="1" w:styleId="QuoteChar">
    <w:name w:val="Quote Char"/>
    <w:basedOn w:val="DefaultParagraphFont"/>
    <w:link w:val="Quote"/>
    <w:uiPriority w:val="29"/>
    <w:rsid w:val="00C15466"/>
    <w:rPr>
      <w:i/>
      <w:iCs/>
      <w:color w:val="404040" w:themeColor="text1" w:themeTint="BF"/>
    </w:rPr>
  </w:style>
  <w:style w:type="paragraph" w:styleId="ListParagraph">
    <w:name w:val="List Paragraph"/>
    <w:basedOn w:val="Normal"/>
    <w:uiPriority w:val="34"/>
    <w:qFormat/>
    <w:rsid w:val="00C15466"/>
    <w:pPr>
      <w:ind w:left="720"/>
      <w:contextualSpacing/>
    </w:pPr>
  </w:style>
  <w:style w:type="character" w:styleId="IntenseEmphasis">
    <w:name w:val="Intense Emphasis"/>
    <w:basedOn w:val="DefaultParagraphFont"/>
    <w:uiPriority w:val="21"/>
    <w:qFormat/>
    <w:rsid w:val="00C15466"/>
    <w:rPr>
      <w:i/>
      <w:iCs/>
      <w:color w:val="0F4761" w:themeColor="accent1" w:themeShade="BF"/>
    </w:rPr>
  </w:style>
  <w:style w:type="paragraph" w:styleId="IntenseQuote">
    <w:name w:val="Intense Quote"/>
    <w:basedOn w:val="Normal"/>
    <w:next w:val="Normal"/>
    <w:link w:val="IntenseQuoteChar"/>
    <w:uiPriority w:val="30"/>
    <w:qFormat/>
    <w:rsid w:val="00C15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466"/>
    <w:rPr>
      <w:i/>
      <w:iCs/>
      <w:color w:val="0F4761" w:themeColor="accent1" w:themeShade="BF"/>
    </w:rPr>
  </w:style>
  <w:style w:type="character" w:styleId="IntenseReference">
    <w:name w:val="Intense Reference"/>
    <w:basedOn w:val="DefaultParagraphFont"/>
    <w:uiPriority w:val="32"/>
    <w:qFormat/>
    <w:rsid w:val="00C154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ROBERT D JR CIV USAF AETC 97 FSS/FSVL</dc:creator>
  <cp:keywords/>
  <dc:description/>
  <cp:lastModifiedBy>COLLINS, ROBERT D JR CIV USAF AETC 97 FSS/FSVL</cp:lastModifiedBy>
  <cp:revision>1</cp:revision>
  <dcterms:created xsi:type="dcterms:W3CDTF">2025-06-02T15:43:00Z</dcterms:created>
  <dcterms:modified xsi:type="dcterms:W3CDTF">2025-06-02T15:46:00Z</dcterms:modified>
</cp:coreProperties>
</file>